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D495A" w14:textId="629907A2" w:rsidR="002242C5" w:rsidRPr="00606F9D" w:rsidRDefault="002242C5" w:rsidP="002242C5">
      <w:pPr>
        <w:jc w:val="right"/>
        <w:rPr>
          <w:szCs w:val="21"/>
        </w:rPr>
      </w:pPr>
      <w:r w:rsidRPr="00606F9D">
        <w:rPr>
          <w:rFonts w:hint="eastAsia"/>
          <w:szCs w:val="21"/>
        </w:rPr>
        <w:t>2024</w:t>
      </w:r>
      <w:r w:rsidRPr="00606F9D">
        <w:rPr>
          <w:rFonts w:hint="eastAsia"/>
          <w:szCs w:val="21"/>
        </w:rPr>
        <w:t>年</w:t>
      </w:r>
      <w:r w:rsidRPr="00606F9D">
        <w:rPr>
          <w:rFonts w:hint="eastAsia"/>
          <w:szCs w:val="21"/>
        </w:rPr>
        <w:t>12</w:t>
      </w:r>
      <w:r w:rsidRPr="00606F9D">
        <w:rPr>
          <w:rFonts w:hint="eastAsia"/>
          <w:szCs w:val="21"/>
        </w:rPr>
        <w:t>月</w:t>
      </w:r>
      <w:r w:rsidR="003E51EE" w:rsidRPr="00606F9D">
        <w:rPr>
          <w:rFonts w:hint="eastAsia"/>
          <w:szCs w:val="21"/>
        </w:rPr>
        <w:t>2</w:t>
      </w:r>
      <w:r w:rsidRPr="00606F9D">
        <w:rPr>
          <w:rFonts w:hint="eastAsia"/>
          <w:szCs w:val="21"/>
        </w:rPr>
        <w:t>日</w:t>
      </w:r>
    </w:p>
    <w:p w14:paraId="2873DBBB" w14:textId="77777777" w:rsidR="002242C5" w:rsidRPr="00606F9D" w:rsidRDefault="002242C5" w:rsidP="00D4773B">
      <w:pPr>
        <w:jc w:val="center"/>
        <w:rPr>
          <w:szCs w:val="21"/>
        </w:rPr>
      </w:pPr>
    </w:p>
    <w:p w14:paraId="158C1911" w14:textId="7569CC3D" w:rsidR="00D4773B" w:rsidRPr="00606F9D" w:rsidRDefault="00D4773B" w:rsidP="00D4773B">
      <w:pPr>
        <w:jc w:val="center"/>
        <w:rPr>
          <w:b/>
          <w:bCs/>
          <w:sz w:val="24"/>
          <w:szCs w:val="24"/>
        </w:rPr>
      </w:pPr>
      <w:r w:rsidRPr="00606F9D">
        <w:rPr>
          <w:rFonts w:hint="eastAsia"/>
          <w:b/>
          <w:bCs/>
          <w:sz w:val="24"/>
          <w:szCs w:val="24"/>
        </w:rPr>
        <w:t>個人情報保護法に基づく公表事項</w:t>
      </w:r>
    </w:p>
    <w:p w14:paraId="34C32DBA" w14:textId="77777777" w:rsidR="00D4773B" w:rsidRPr="00606F9D" w:rsidRDefault="00D4773B" w:rsidP="00630BBA"/>
    <w:p w14:paraId="67310290" w14:textId="3AAA5D1E" w:rsidR="00630BBA" w:rsidRPr="00606F9D" w:rsidRDefault="00630BBA" w:rsidP="00630BBA">
      <w:r w:rsidRPr="00606F9D">
        <w:rPr>
          <w:rFonts w:hint="eastAsia"/>
        </w:rPr>
        <w:t>１．個人情報の利用目的</w:t>
      </w:r>
    </w:p>
    <w:p w14:paraId="26C2F32C" w14:textId="314C09ED" w:rsidR="00630BBA" w:rsidRPr="00606F9D" w:rsidRDefault="00630BBA" w:rsidP="00630BBA">
      <w:r w:rsidRPr="00606F9D">
        <w:rPr>
          <w:rFonts w:hint="eastAsia"/>
        </w:rPr>
        <w:t>当組合は、次の利用目的で個人情報を取り扱います。これらの利用目的を変更する場合は、本人に通知又はホームページ</w:t>
      </w:r>
      <w:r w:rsidR="006D6AAC" w:rsidRPr="00606F9D">
        <w:rPr>
          <w:rFonts w:hint="eastAsia"/>
        </w:rPr>
        <w:t>等</w:t>
      </w:r>
      <w:r w:rsidRPr="00606F9D">
        <w:rPr>
          <w:rFonts w:hint="eastAsia"/>
        </w:rPr>
        <w:t>に公表します。</w:t>
      </w:r>
    </w:p>
    <w:tbl>
      <w:tblPr>
        <w:tblStyle w:val="ae"/>
        <w:tblpPr w:leftFromText="142" w:rightFromText="142" w:vertAnchor="page" w:horzAnchor="margin" w:tblpY="3901"/>
        <w:tblW w:w="10060" w:type="dxa"/>
        <w:tblLook w:val="04A0" w:firstRow="1" w:lastRow="0" w:firstColumn="1" w:lastColumn="0" w:noHBand="0" w:noVBand="1"/>
      </w:tblPr>
      <w:tblGrid>
        <w:gridCol w:w="3823"/>
        <w:gridCol w:w="6237"/>
      </w:tblGrid>
      <w:tr w:rsidR="00606F9D" w:rsidRPr="00606F9D" w14:paraId="084EF72B" w14:textId="77777777" w:rsidTr="000F166B">
        <w:tc>
          <w:tcPr>
            <w:tcW w:w="3823" w:type="dxa"/>
          </w:tcPr>
          <w:p w14:paraId="144DF3DB" w14:textId="77777777" w:rsidR="005B2A0D" w:rsidRPr="00606F9D" w:rsidRDefault="005B2A0D" w:rsidP="005B2A0D">
            <w:pPr>
              <w:jc w:val="center"/>
              <w:rPr>
                <w:sz w:val="18"/>
              </w:rPr>
            </w:pPr>
            <w:r w:rsidRPr="00606F9D">
              <w:rPr>
                <w:rFonts w:hint="eastAsia"/>
                <w:sz w:val="18"/>
              </w:rPr>
              <w:t>個人情報の類型</w:t>
            </w:r>
          </w:p>
        </w:tc>
        <w:tc>
          <w:tcPr>
            <w:tcW w:w="6237" w:type="dxa"/>
          </w:tcPr>
          <w:p w14:paraId="0D90D52E" w14:textId="77777777" w:rsidR="005B2A0D" w:rsidRPr="00606F9D" w:rsidRDefault="005B2A0D" w:rsidP="005B2A0D">
            <w:pPr>
              <w:jc w:val="center"/>
              <w:rPr>
                <w:sz w:val="18"/>
              </w:rPr>
            </w:pPr>
            <w:r w:rsidRPr="00606F9D">
              <w:rPr>
                <w:rFonts w:hint="eastAsia"/>
                <w:sz w:val="18"/>
              </w:rPr>
              <w:t>利用目的</w:t>
            </w:r>
          </w:p>
        </w:tc>
      </w:tr>
      <w:tr w:rsidR="00606F9D" w:rsidRPr="00606F9D" w14:paraId="7BE9240F" w14:textId="77777777" w:rsidTr="000F166B">
        <w:tc>
          <w:tcPr>
            <w:tcW w:w="3823" w:type="dxa"/>
          </w:tcPr>
          <w:p w14:paraId="586CDB9A" w14:textId="77777777" w:rsidR="005B2A0D" w:rsidRPr="00606F9D" w:rsidRDefault="005B2A0D" w:rsidP="005B2A0D">
            <w:pPr>
              <w:rPr>
                <w:sz w:val="18"/>
              </w:rPr>
            </w:pPr>
            <w:r w:rsidRPr="00606F9D">
              <w:rPr>
                <w:rFonts w:hint="eastAsia"/>
                <w:sz w:val="18"/>
              </w:rPr>
              <w:t>資格に関する情報</w:t>
            </w:r>
          </w:p>
        </w:tc>
        <w:tc>
          <w:tcPr>
            <w:tcW w:w="6237" w:type="dxa"/>
          </w:tcPr>
          <w:p w14:paraId="63317883" w14:textId="21FD16A9" w:rsidR="00A70964" w:rsidRPr="00606F9D" w:rsidRDefault="005B2A0D" w:rsidP="005B2A0D">
            <w:pPr>
              <w:rPr>
                <w:sz w:val="18"/>
              </w:rPr>
            </w:pPr>
            <w:r w:rsidRPr="00606F9D">
              <w:rPr>
                <w:rFonts w:hint="eastAsia"/>
                <w:sz w:val="18"/>
              </w:rPr>
              <w:t>加入者の管理、標準報酬月額の決定、保険料の徴収、各種証の発行管理、オンライン資格確認システムへの連携、番号法に基づく情報連携</w:t>
            </w:r>
            <w:r w:rsidR="00A70964" w:rsidRPr="00606F9D">
              <w:rPr>
                <w:rFonts w:hint="eastAsia"/>
                <w:sz w:val="18"/>
              </w:rPr>
              <w:t>、住基情報との突合確認</w:t>
            </w:r>
          </w:p>
        </w:tc>
      </w:tr>
      <w:tr w:rsidR="00606F9D" w:rsidRPr="00606F9D" w14:paraId="60C019C3" w14:textId="77777777" w:rsidTr="000F166B">
        <w:tc>
          <w:tcPr>
            <w:tcW w:w="3823" w:type="dxa"/>
          </w:tcPr>
          <w:p w14:paraId="3A1957EC" w14:textId="0D85169A" w:rsidR="005B2A0D" w:rsidRPr="00606F9D" w:rsidRDefault="005B2A0D" w:rsidP="005B2A0D">
            <w:pPr>
              <w:rPr>
                <w:sz w:val="18"/>
              </w:rPr>
            </w:pPr>
            <w:r w:rsidRPr="00606F9D">
              <w:rPr>
                <w:rFonts w:hint="eastAsia"/>
                <w:sz w:val="18"/>
              </w:rPr>
              <w:t>被保険者</w:t>
            </w:r>
            <w:r w:rsidR="00A70964" w:rsidRPr="00606F9D">
              <w:rPr>
                <w:rFonts w:hint="eastAsia"/>
                <w:sz w:val="18"/>
              </w:rPr>
              <w:t>及び被扶養者</w:t>
            </w:r>
            <w:r w:rsidRPr="00606F9D">
              <w:rPr>
                <w:rFonts w:hint="eastAsia"/>
                <w:sz w:val="18"/>
              </w:rPr>
              <w:t>の収入に関する情報</w:t>
            </w:r>
          </w:p>
        </w:tc>
        <w:tc>
          <w:tcPr>
            <w:tcW w:w="6237" w:type="dxa"/>
          </w:tcPr>
          <w:p w14:paraId="794ED7F7" w14:textId="77777777" w:rsidR="005B2A0D" w:rsidRPr="00606F9D" w:rsidRDefault="005B2A0D" w:rsidP="005B2A0D">
            <w:pPr>
              <w:rPr>
                <w:sz w:val="18"/>
              </w:rPr>
            </w:pPr>
            <w:r w:rsidRPr="00606F9D">
              <w:rPr>
                <w:rFonts w:hint="eastAsia"/>
                <w:sz w:val="18"/>
              </w:rPr>
              <w:t>被扶養者の認定・検認、高齢受給者証及び標準負担額減額認定証の発行管理</w:t>
            </w:r>
          </w:p>
        </w:tc>
      </w:tr>
      <w:tr w:rsidR="00606F9D" w:rsidRPr="00606F9D" w14:paraId="7E10C40E" w14:textId="77777777" w:rsidTr="000F166B">
        <w:tc>
          <w:tcPr>
            <w:tcW w:w="3823" w:type="dxa"/>
          </w:tcPr>
          <w:p w14:paraId="44A93192" w14:textId="77777777" w:rsidR="005B2A0D" w:rsidRPr="00606F9D" w:rsidRDefault="005B2A0D" w:rsidP="005B2A0D">
            <w:pPr>
              <w:rPr>
                <w:sz w:val="18"/>
              </w:rPr>
            </w:pPr>
            <w:r w:rsidRPr="00606F9D">
              <w:rPr>
                <w:rFonts w:hint="eastAsia"/>
                <w:sz w:val="18"/>
              </w:rPr>
              <w:t>被扶養者（被扶養者になろうとする者を含む）及びその同居家族の収入及び身分関係に関する情報</w:t>
            </w:r>
          </w:p>
        </w:tc>
        <w:tc>
          <w:tcPr>
            <w:tcW w:w="6237" w:type="dxa"/>
          </w:tcPr>
          <w:p w14:paraId="29DF7ED0" w14:textId="77777777" w:rsidR="005B2A0D" w:rsidRPr="00606F9D" w:rsidRDefault="005B2A0D" w:rsidP="005B2A0D">
            <w:pPr>
              <w:rPr>
                <w:sz w:val="18"/>
              </w:rPr>
            </w:pPr>
            <w:r w:rsidRPr="00606F9D">
              <w:rPr>
                <w:rFonts w:hint="eastAsia"/>
                <w:sz w:val="18"/>
              </w:rPr>
              <w:t>被扶養者の認定・検認</w:t>
            </w:r>
          </w:p>
        </w:tc>
      </w:tr>
      <w:tr w:rsidR="00606F9D" w:rsidRPr="00606F9D" w14:paraId="2217F8BE" w14:textId="77777777" w:rsidTr="000F166B">
        <w:tc>
          <w:tcPr>
            <w:tcW w:w="3823" w:type="dxa"/>
          </w:tcPr>
          <w:p w14:paraId="643E4CC3" w14:textId="77777777" w:rsidR="005B2A0D" w:rsidRPr="00606F9D" w:rsidRDefault="005B2A0D" w:rsidP="005B2A0D">
            <w:pPr>
              <w:rPr>
                <w:sz w:val="18"/>
              </w:rPr>
            </w:pPr>
            <w:r w:rsidRPr="00606F9D">
              <w:rPr>
                <w:rFonts w:hint="eastAsia"/>
                <w:sz w:val="18"/>
              </w:rPr>
              <w:t>資格喪失者が加入する保険者に関する情報</w:t>
            </w:r>
          </w:p>
        </w:tc>
        <w:tc>
          <w:tcPr>
            <w:tcW w:w="6237" w:type="dxa"/>
          </w:tcPr>
          <w:p w14:paraId="4513C276" w14:textId="77777777" w:rsidR="005B2A0D" w:rsidRPr="00606F9D" w:rsidRDefault="005B2A0D" w:rsidP="005B2A0D">
            <w:pPr>
              <w:rPr>
                <w:sz w:val="18"/>
              </w:rPr>
            </w:pPr>
            <w:r w:rsidRPr="00606F9D">
              <w:rPr>
                <w:rFonts w:hint="eastAsia"/>
                <w:sz w:val="18"/>
              </w:rPr>
              <w:t>レセプト振替の実施、保険者間調整の実施</w:t>
            </w:r>
          </w:p>
        </w:tc>
      </w:tr>
      <w:tr w:rsidR="00606F9D" w:rsidRPr="00606F9D" w14:paraId="434C062B" w14:textId="77777777" w:rsidTr="000F166B">
        <w:tc>
          <w:tcPr>
            <w:tcW w:w="3823" w:type="dxa"/>
          </w:tcPr>
          <w:p w14:paraId="0CAE5CA1" w14:textId="77777777" w:rsidR="005B2A0D" w:rsidRPr="00606F9D" w:rsidRDefault="005B2A0D" w:rsidP="005B2A0D">
            <w:pPr>
              <w:rPr>
                <w:sz w:val="18"/>
              </w:rPr>
            </w:pPr>
            <w:r w:rsidRPr="00606F9D">
              <w:rPr>
                <w:rFonts w:hint="eastAsia"/>
                <w:sz w:val="18"/>
              </w:rPr>
              <w:t>現金給付に関する情報</w:t>
            </w:r>
          </w:p>
        </w:tc>
        <w:tc>
          <w:tcPr>
            <w:tcW w:w="6237" w:type="dxa"/>
          </w:tcPr>
          <w:p w14:paraId="18244A88" w14:textId="77777777" w:rsidR="005B2A0D" w:rsidRPr="00606F9D" w:rsidRDefault="005B2A0D" w:rsidP="005B2A0D">
            <w:pPr>
              <w:rPr>
                <w:sz w:val="18"/>
              </w:rPr>
            </w:pPr>
            <w:r w:rsidRPr="00606F9D">
              <w:rPr>
                <w:rFonts w:hint="eastAsia"/>
                <w:sz w:val="18"/>
              </w:rPr>
              <w:t>保険給付の審査・支払、番号法に基づく情報連携</w:t>
            </w:r>
          </w:p>
        </w:tc>
      </w:tr>
      <w:tr w:rsidR="00606F9D" w:rsidRPr="00606F9D" w14:paraId="349F8761" w14:textId="77777777" w:rsidTr="000F166B">
        <w:tc>
          <w:tcPr>
            <w:tcW w:w="3823" w:type="dxa"/>
          </w:tcPr>
          <w:p w14:paraId="56957364" w14:textId="77777777" w:rsidR="005B2A0D" w:rsidRPr="00606F9D" w:rsidRDefault="005B2A0D" w:rsidP="005B2A0D">
            <w:pPr>
              <w:rPr>
                <w:sz w:val="18"/>
              </w:rPr>
            </w:pPr>
            <w:r w:rsidRPr="00606F9D">
              <w:rPr>
                <w:rFonts w:hint="eastAsia"/>
                <w:sz w:val="18"/>
              </w:rPr>
              <w:t>レセプトに関する情報</w:t>
            </w:r>
          </w:p>
        </w:tc>
        <w:tc>
          <w:tcPr>
            <w:tcW w:w="6237" w:type="dxa"/>
          </w:tcPr>
          <w:p w14:paraId="3E78A004" w14:textId="76016F33" w:rsidR="005B2A0D" w:rsidRPr="00606F9D" w:rsidRDefault="005B2A0D" w:rsidP="005B2A0D">
            <w:pPr>
              <w:rPr>
                <w:sz w:val="18"/>
              </w:rPr>
            </w:pPr>
            <w:r w:rsidRPr="00606F9D">
              <w:rPr>
                <w:rFonts w:hint="eastAsia"/>
                <w:sz w:val="18"/>
              </w:rPr>
              <w:t>保険給付の審査・支払、医療費通知の発行、加入者の健康管理及び施策立案を目的とした医療費分析、健康保険組合連合会に対する高額医療交付金の申請</w:t>
            </w:r>
            <w:r w:rsidR="005C40B6" w:rsidRPr="00606F9D">
              <w:rPr>
                <w:rFonts w:hint="eastAsia"/>
                <w:sz w:val="18"/>
              </w:rPr>
              <w:t>、海外療養費の翻訳</w:t>
            </w:r>
          </w:p>
        </w:tc>
      </w:tr>
      <w:tr w:rsidR="00606F9D" w:rsidRPr="00606F9D" w14:paraId="66C8E3D3" w14:textId="77777777" w:rsidTr="000F166B">
        <w:tc>
          <w:tcPr>
            <w:tcW w:w="3823" w:type="dxa"/>
          </w:tcPr>
          <w:p w14:paraId="67196A7B" w14:textId="77777777" w:rsidR="005B2A0D" w:rsidRPr="00606F9D" w:rsidRDefault="005B2A0D" w:rsidP="005B2A0D">
            <w:pPr>
              <w:rPr>
                <w:sz w:val="18"/>
              </w:rPr>
            </w:pPr>
            <w:r w:rsidRPr="00606F9D">
              <w:rPr>
                <w:rFonts w:hint="eastAsia"/>
                <w:sz w:val="18"/>
              </w:rPr>
              <w:t>加入者の口座情報</w:t>
            </w:r>
          </w:p>
        </w:tc>
        <w:tc>
          <w:tcPr>
            <w:tcW w:w="6237" w:type="dxa"/>
          </w:tcPr>
          <w:p w14:paraId="5516CD25" w14:textId="77777777" w:rsidR="005B2A0D" w:rsidRPr="00606F9D" w:rsidRDefault="005B2A0D" w:rsidP="005B2A0D">
            <w:pPr>
              <w:rPr>
                <w:sz w:val="18"/>
              </w:rPr>
            </w:pPr>
            <w:r w:rsidRPr="00606F9D">
              <w:rPr>
                <w:rFonts w:hint="eastAsia"/>
                <w:sz w:val="18"/>
              </w:rPr>
              <w:t>保険給付の支払、補助金の支払、保険料等の還付</w:t>
            </w:r>
          </w:p>
        </w:tc>
      </w:tr>
      <w:tr w:rsidR="00606F9D" w:rsidRPr="00606F9D" w14:paraId="4F290203" w14:textId="77777777" w:rsidTr="000F166B">
        <w:tc>
          <w:tcPr>
            <w:tcW w:w="3823" w:type="dxa"/>
          </w:tcPr>
          <w:p w14:paraId="43D8F842" w14:textId="77777777" w:rsidR="005B2A0D" w:rsidRPr="00606F9D" w:rsidRDefault="005B2A0D" w:rsidP="005B2A0D">
            <w:pPr>
              <w:rPr>
                <w:sz w:val="18"/>
              </w:rPr>
            </w:pPr>
            <w:r w:rsidRPr="00606F9D">
              <w:rPr>
                <w:rFonts w:hint="eastAsia"/>
                <w:sz w:val="18"/>
              </w:rPr>
              <w:t>健康診査に関する情報</w:t>
            </w:r>
          </w:p>
        </w:tc>
        <w:tc>
          <w:tcPr>
            <w:tcW w:w="6237" w:type="dxa"/>
          </w:tcPr>
          <w:p w14:paraId="75B8D750" w14:textId="77777777" w:rsidR="005B2A0D" w:rsidRPr="00606F9D" w:rsidRDefault="005B2A0D" w:rsidP="005B2A0D">
            <w:pPr>
              <w:rPr>
                <w:sz w:val="18"/>
              </w:rPr>
            </w:pPr>
            <w:r w:rsidRPr="00606F9D">
              <w:rPr>
                <w:rFonts w:hint="eastAsia"/>
                <w:sz w:val="18"/>
              </w:rPr>
              <w:t>未受診者への受診勧奨、保健指導対象者の特定、加入者の健康管理及び施策立案を目的とした健診結果の分析、要医療者に対する受診勧奨、国に対する特定健診の実績報告、オンライン資格確認システムへの連携</w:t>
            </w:r>
          </w:p>
        </w:tc>
      </w:tr>
      <w:tr w:rsidR="00606F9D" w:rsidRPr="00606F9D" w14:paraId="35FF9CA4" w14:textId="77777777" w:rsidTr="000F166B">
        <w:tc>
          <w:tcPr>
            <w:tcW w:w="3823" w:type="dxa"/>
          </w:tcPr>
          <w:p w14:paraId="733F00EF" w14:textId="77777777" w:rsidR="005B2A0D" w:rsidRPr="00606F9D" w:rsidRDefault="005B2A0D" w:rsidP="005B2A0D">
            <w:pPr>
              <w:rPr>
                <w:sz w:val="18"/>
              </w:rPr>
            </w:pPr>
            <w:r w:rsidRPr="00606F9D">
              <w:rPr>
                <w:rFonts w:hint="eastAsia"/>
                <w:sz w:val="18"/>
              </w:rPr>
              <w:t>保健指導に関する情報</w:t>
            </w:r>
          </w:p>
        </w:tc>
        <w:tc>
          <w:tcPr>
            <w:tcW w:w="6237" w:type="dxa"/>
          </w:tcPr>
          <w:p w14:paraId="5313B47A" w14:textId="77777777" w:rsidR="005B2A0D" w:rsidRPr="00606F9D" w:rsidRDefault="005B2A0D" w:rsidP="005B2A0D">
            <w:pPr>
              <w:rPr>
                <w:sz w:val="18"/>
              </w:rPr>
            </w:pPr>
            <w:r w:rsidRPr="00606F9D">
              <w:rPr>
                <w:rFonts w:hint="eastAsia"/>
                <w:sz w:val="18"/>
              </w:rPr>
              <w:t>保健指導の利用勧奨、加入者の健康管理及び施策立案を目的とした保健指導結果の分析、国に対する特定保健指導の実績報告</w:t>
            </w:r>
          </w:p>
        </w:tc>
      </w:tr>
      <w:tr w:rsidR="00606F9D" w:rsidRPr="00606F9D" w14:paraId="6233DF3B" w14:textId="77777777" w:rsidTr="000F166B">
        <w:tc>
          <w:tcPr>
            <w:tcW w:w="3823" w:type="dxa"/>
          </w:tcPr>
          <w:p w14:paraId="2A28FDC5" w14:textId="2363CB47" w:rsidR="005B2A0D" w:rsidRPr="00606F9D" w:rsidRDefault="005B2A0D" w:rsidP="005B2A0D">
            <w:pPr>
              <w:rPr>
                <w:sz w:val="18"/>
              </w:rPr>
            </w:pPr>
            <w:r w:rsidRPr="00606F9D">
              <w:rPr>
                <w:rFonts w:hint="eastAsia"/>
                <w:sz w:val="18"/>
              </w:rPr>
              <w:t>保健事業（各種補助</w:t>
            </w:r>
            <w:r w:rsidR="005C40B6" w:rsidRPr="00606F9D">
              <w:rPr>
                <w:rFonts w:hint="eastAsia"/>
                <w:sz w:val="18"/>
              </w:rPr>
              <w:t>・報奨</w:t>
            </w:r>
            <w:r w:rsidRPr="00606F9D">
              <w:rPr>
                <w:rFonts w:hint="eastAsia"/>
                <w:sz w:val="18"/>
              </w:rPr>
              <w:t>）に関する情報</w:t>
            </w:r>
          </w:p>
        </w:tc>
        <w:tc>
          <w:tcPr>
            <w:tcW w:w="6237" w:type="dxa"/>
          </w:tcPr>
          <w:p w14:paraId="019C3F45" w14:textId="42E211B4" w:rsidR="005B2A0D" w:rsidRPr="00606F9D" w:rsidRDefault="005B2A0D" w:rsidP="005B2A0D">
            <w:pPr>
              <w:rPr>
                <w:sz w:val="18"/>
              </w:rPr>
            </w:pPr>
            <w:r w:rsidRPr="00606F9D">
              <w:rPr>
                <w:rFonts w:hint="eastAsia"/>
                <w:sz w:val="18"/>
              </w:rPr>
              <w:t>利用者の管理、補助</w:t>
            </w:r>
            <w:r w:rsidR="005C40B6" w:rsidRPr="00606F9D">
              <w:rPr>
                <w:rFonts w:hint="eastAsia"/>
                <w:sz w:val="18"/>
              </w:rPr>
              <w:t>・報奨</w:t>
            </w:r>
            <w:r w:rsidRPr="00606F9D">
              <w:rPr>
                <w:rFonts w:hint="eastAsia"/>
                <w:sz w:val="18"/>
              </w:rPr>
              <w:t>の審査・支払</w:t>
            </w:r>
          </w:p>
        </w:tc>
      </w:tr>
      <w:tr w:rsidR="00606F9D" w:rsidRPr="00606F9D" w14:paraId="2C1E6CE0" w14:textId="77777777" w:rsidTr="000F166B">
        <w:tc>
          <w:tcPr>
            <w:tcW w:w="3823" w:type="dxa"/>
          </w:tcPr>
          <w:p w14:paraId="7B07B7DE" w14:textId="186CB6A0" w:rsidR="005B2A0D" w:rsidRPr="00606F9D" w:rsidRDefault="005B2A0D" w:rsidP="005B2A0D">
            <w:pPr>
              <w:rPr>
                <w:sz w:val="18"/>
              </w:rPr>
            </w:pPr>
            <w:r w:rsidRPr="00606F9D">
              <w:rPr>
                <w:rFonts w:hint="eastAsia"/>
                <w:sz w:val="18"/>
              </w:rPr>
              <w:t>保健事業（</w:t>
            </w:r>
            <w:r w:rsidR="005C40B6" w:rsidRPr="00606F9D">
              <w:rPr>
                <w:rFonts w:hint="eastAsia"/>
                <w:sz w:val="18"/>
              </w:rPr>
              <w:t>各種施策</w:t>
            </w:r>
            <w:r w:rsidRPr="00606F9D">
              <w:rPr>
                <w:rFonts w:hint="eastAsia"/>
                <w:sz w:val="18"/>
              </w:rPr>
              <w:t>）に関する情報</w:t>
            </w:r>
          </w:p>
        </w:tc>
        <w:tc>
          <w:tcPr>
            <w:tcW w:w="6237" w:type="dxa"/>
          </w:tcPr>
          <w:p w14:paraId="7225B85B" w14:textId="15DE0349" w:rsidR="005B2A0D" w:rsidRPr="00606F9D" w:rsidRDefault="005B2A0D" w:rsidP="005B2A0D">
            <w:pPr>
              <w:rPr>
                <w:sz w:val="18"/>
              </w:rPr>
            </w:pPr>
            <w:r w:rsidRPr="00606F9D">
              <w:rPr>
                <w:rFonts w:hint="eastAsia"/>
                <w:sz w:val="18"/>
              </w:rPr>
              <w:t>利用者の管理、</w:t>
            </w:r>
            <w:r w:rsidR="005C40B6" w:rsidRPr="00606F9D">
              <w:rPr>
                <w:rFonts w:hint="eastAsia"/>
                <w:sz w:val="18"/>
              </w:rPr>
              <w:t>、施策</w:t>
            </w:r>
            <w:r w:rsidR="00B74CD4" w:rsidRPr="00606F9D">
              <w:rPr>
                <w:rFonts w:hint="eastAsia"/>
                <w:sz w:val="18"/>
              </w:rPr>
              <w:t>の利用記録</w:t>
            </w:r>
          </w:p>
        </w:tc>
      </w:tr>
      <w:tr w:rsidR="00606F9D" w:rsidRPr="00606F9D" w14:paraId="34553EDF" w14:textId="77777777" w:rsidTr="000F166B">
        <w:tc>
          <w:tcPr>
            <w:tcW w:w="3823" w:type="dxa"/>
          </w:tcPr>
          <w:p w14:paraId="2643A3EB" w14:textId="77777777" w:rsidR="005B2A0D" w:rsidRPr="00606F9D" w:rsidRDefault="005B2A0D" w:rsidP="005B2A0D">
            <w:pPr>
              <w:rPr>
                <w:sz w:val="18"/>
              </w:rPr>
            </w:pPr>
            <w:r w:rsidRPr="00606F9D">
              <w:rPr>
                <w:rFonts w:hint="eastAsia"/>
                <w:sz w:val="18"/>
              </w:rPr>
              <w:t>被保険者の労務状況に関する情報</w:t>
            </w:r>
          </w:p>
        </w:tc>
        <w:tc>
          <w:tcPr>
            <w:tcW w:w="6237" w:type="dxa"/>
          </w:tcPr>
          <w:p w14:paraId="0BF44059" w14:textId="77777777" w:rsidR="005B2A0D" w:rsidRPr="00606F9D" w:rsidRDefault="005B2A0D" w:rsidP="005B2A0D">
            <w:pPr>
              <w:rPr>
                <w:sz w:val="18"/>
              </w:rPr>
            </w:pPr>
            <w:r w:rsidRPr="00606F9D">
              <w:rPr>
                <w:rFonts w:hint="eastAsia"/>
                <w:sz w:val="18"/>
              </w:rPr>
              <w:t>傷病手当金の審査・支払、出産手当金の審査・支払</w:t>
            </w:r>
          </w:p>
        </w:tc>
      </w:tr>
      <w:tr w:rsidR="00606F9D" w:rsidRPr="00606F9D" w14:paraId="2598A70B" w14:textId="77777777" w:rsidTr="000F166B">
        <w:tc>
          <w:tcPr>
            <w:tcW w:w="3823" w:type="dxa"/>
          </w:tcPr>
          <w:p w14:paraId="4559AEC1" w14:textId="77777777" w:rsidR="005B2A0D" w:rsidRPr="00606F9D" w:rsidRDefault="005B2A0D" w:rsidP="005B2A0D">
            <w:pPr>
              <w:rPr>
                <w:sz w:val="18"/>
              </w:rPr>
            </w:pPr>
            <w:r w:rsidRPr="00606F9D">
              <w:rPr>
                <w:rFonts w:hint="eastAsia"/>
                <w:sz w:val="18"/>
              </w:rPr>
              <w:t>医師等への照会で得た療養状況に関する情報</w:t>
            </w:r>
          </w:p>
        </w:tc>
        <w:tc>
          <w:tcPr>
            <w:tcW w:w="6237" w:type="dxa"/>
          </w:tcPr>
          <w:p w14:paraId="1C91EF5E" w14:textId="77777777" w:rsidR="005B2A0D" w:rsidRPr="00606F9D" w:rsidRDefault="005B2A0D" w:rsidP="005B2A0D">
            <w:pPr>
              <w:rPr>
                <w:sz w:val="18"/>
              </w:rPr>
            </w:pPr>
            <w:r w:rsidRPr="00606F9D">
              <w:rPr>
                <w:rFonts w:hint="eastAsia"/>
                <w:sz w:val="18"/>
              </w:rPr>
              <w:t>傷病手当金の審査・支払、療養費の審査・支払</w:t>
            </w:r>
          </w:p>
        </w:tc>
      </w:tr>
      <w:tr w:rsidR="00606F9D" w:rsidRPr="00606F9D" w14:paraId="2ED4D6E9" w14:textId="77777777" w:rsidTr="000F166B">
        <w:tc>
          <w:tcPr>
            <w:tcW w:w="3823" w:type="dxa"/>
          </w:tcPr>
          <w:p w14:paraId="6C4D05D1" w14:textId="77777777" w:rsidR="005B2A0D" w:rsidRPr="00606F9D" w:rsidRDefault="005B2A0D" w:rsidP="005B2A0D">
            <w:pPr>
              <w:rPr>
                <w:sz w:val="18"/>
              </w:rPr>
            </w:pPr>
            <w:r w:rsidRPr="00606F9D">
              <w:rPr>
                <w:rFonts w:hint="eastAsia"/>
                <w:sz w:val="18"/>
              </w:rPr>
              <w:t>第三者行為（交通事故等）に関する情報</w:t>
            </w:r>
          </w:p>
        </w:tc>
        <w:tc>
          <w:tcPr>
            <w:tcW w:w="6237" w:type="dxa"/>
          </w:tcPr>
          <w:p w14:paraId="61E5254D" w14:textId="657512E3" w:rsidR="005B2A0D" w:rsidRPr="00606F9D" w:rsidRDefault="005B2A0D" w:rsidP="005B2A0D">
            <w:pPr>
              <w:rPr>
                <w:sz w:val="18"/>
              </w:rPr>
            </w:pPr>
            <w:r w:rsidRPr="00606F9D">
              <w:rPr>
                <w:rFonts w:hint="eastAsia"/>
                <w:sz w:val="18"/>
              </w:rPr>
              <w:t>加害者</w:t>
            </w:r>
            <w:r w:rsidR="00A70964" w:rsidRPr="00606F9D">
              <w:rPr>
                <w:rFonts w:hint="eastAsia"/>
                <w:sz w:val="18"/>
              </w:rPr>
              <w:t>及び保険会社</w:t>
            </w:r>
            <w:r w:rsidRPr="00606F9D">
              <w:rPr>
                <w:rFonts w:hint="eastAsia"/>
                <w:sz w:val="18"/>
              </w:rPr>
              <w:t>に対する求償</w:t>
            </w:r>
          </w:p>
        </w:tc>
      </w:tr>
      <w:tr w:rsidR="00606F9D" w:rsidRPr="00606F9D" w14:paraId="0A60A958" w14:textId="77777777" w:rsidTr="000F166B">
        <w:tc>
          <w:tcPr>
            <w:tcW w:w="3823" w:type="dxa"/>
          </w:tcPr>
          <w:p w14:paraId="36457D9D" w14:textId="77777777" w:rsidR="005B2A0D" w:rsidRPr="00606F9D" w:rsidRDefault="005B2A0D" w:rsidP="005B2A0D">
            <w:pPr>
              <w:rPr>
                <w:sz w:val="18"/>
              </w:rPr>
            </w:pPr>
            <w:r w:rsidRPr="00606F9D">
              <w:rPr>
                <w:rFonts w:hint="eastAsia"/>
                <w:sz w:val="18"/>
              </w:rPr>
              <w:t>当組合の議員に関する情報</w:t>
            </w:r>
          </w:p>
        </w:tc>
        <w:tc>
          <w:tcPr>
            <w:tcW w:w="6237" w:type="dxa"/>
          </w:tcPr>
          <w:p w14:paraId="22F0C921" w14:textId="77777777" w:rsidR="005B2A0D" w:rsidRPr="00606F9D" w:rsidRDefault="005B2A0D" w:rsidP="005B2A0D">
            <w:pPr>
              <w:rPr>
                <w:sz w:val="18"/>
              </w:rPr>
            </w:pPr>
            <w:r w:rsidRPr="00606F9D">
              <w:rPr>
                <w:rFonts w:hint="eastAsia"/>
                <w:sz w:val="18"/>
              </w:rPr>
              <w:t>組合会・理事会に関する連絡、選挙の実施、研修の実施</w:t>
            </w:r>
          </w:p>
        </w:tc>
      </w:tr>
      <w:tr w:rsidR="00606F9D" w:rsidRPr="00606F9D" w14:paraId="71D9D4E1" w14:textId="77777777" w:rsidTr="000F166B">
        <w:tc>
          <w:tcPr>
            <w:tcW w:w="3823" w:type="dxa"/>
          </w:tcPr>
          <w:p w14:paraId="394D4AD8" w14:textId="77777777" w:rsidR="005B2A0D" w:rsidRPr="00606F9D" w:rsidRDefault="005B2A0D" w:rsidP="005B2A0D">
            <w:pPr>
              <w:rPr>
                <w:sz w:val="18"/>
              </w:rPr>
            </w:pPr>
            <w:r w:rsidRPr="00606F9D">
              <w:rPr>
                <w:rFonts w:hint="eastAsia"/>
                <w:sz w:val="18"/>
              </w:rPr>
              <w:t>当組合の従業員に関する情報</w:t>
            </w:r>
          </w:p>
        </w:tc>
        <w:tc>
          <w:tcPr>
            <w:tcW w:w="6237" w:type="dxa"/>
          </w:tcPr>
          <w:p w14:paraId="653D0AF2" w14:textId="77777777" w:rsidR="005B2A0D" w:rsidRPr="00606F9D" w:rsidRDefault="005B2A0D" w:rsidP="005B2A0D">
            <w:pPr>
              <w:rPr>
                <w:sz w:val="18"/>
              </w:rPr>
            </w:pPr>
            <w:r w:rsidRPr="00606F9D">
              <w:rPr>
                <w:rFonts w:hint="eastAsia"/>
                <w:sz w:val="18"/>
              </w:rPr>
              <w:t>雇用の管理、研修の実施、福利厚生の提供</w:t>
            </w:r>
          </w:p>
        </w:tc>
      </w:tr>
    </w:tbl>
    <w:p w14:paraId="5712E1F2" w14:textId="00F8F2CC" w:rsidR="000F166B" w:rsidRPr="00606F9D" w:rsidRDefault="000F166B" w:rsidP="00630BBA">
      <w:pPr>
        <w:rPr>
          <w:sz w:val="18"/>
        </w:rPr>
      </w:pPr>
      <w:r w:rsidRPr="00606F9D">
        <w:rPr>
          <w:rFonts w:hint="eastAsia"/>
          <w:sz w:val="18"/>
        </w:rPr>
        <w:t>※保有個人データの利用目的は、上表と同一です。</w:t>
      </w:r>
    </w:p>
    <w:p w14:paraId="746700EC" w14:textId="2FE58F00" w:rsidR="00630BBA" w:rsidRPr="00606F9D" w:rsidRDefault="00630BBA" w:rsidP="00630BBA">
      <w:pPr>
        <w:ind w:leftChars="1" w:left="168" w:hangingChars="92" w:hanging="166"/>
        <w:rPr>
          <w:sz w:val="18"/>
        </w:rPr>
      </w:pPr>
      <w:r w:rsidRPr="00606F9D">
        <w:rPr>
          <w:rFonts w:hint="eastAsia"/>
          <w:sz w:val="18"/>
        </w:rPr>
        <w:t>※個人情報保護法第</w:t>
      </w:r>
      <w:r w:rsidRPr="00606F9D">
        <w:rPr>
          <w:sz w:val="18"/>
        </w:rPr>
        <w:t>21</w:t>
      </w:r>
      <w:r w:rsidRPr="00606F9D">
        <w:rPr>
          <w:rFonts w:hint="eastAsia"/>
          <w:sz w:val="18"/>
        </w:rPr>
        <w:t>条第</w:t>
      </w:r>
      <w:r w:rsidRPr="00606F9D">
        <w:rPr>
          <w:rFonts w:hint="eastAsia"/>
          <w:sz w:val="18"/>
        </w:rPr>
        <w:t>4</w:t>
      </w:r>
      <w:r w:rsidRPr="00606F9D">
        <w:rPr>
          <w:rFonts w:hint="eastAsia"/>
          <w:sz w:val="18"/>
        </w:rPr>
        <w:t>項各号に定める次の場合は、利用目的の通知・公表を行わないことがあります。</w:t>
      </w:r>
    </w:p>
    <w:p w14:paraId="6E723534" w14:textId="1633EAB1" w:rsidR="00630BBA" w:rsidRPr="00606F9D" w:rsidRDefault="00630BBA" w:rsidP="00630BBA">
      <w:pPr>
        <w:ind w:left="364" w:hangingChars="202" w:hanging="364"/>
        <w:rPr>
          <w:sz w:val="18"/>
        </w:rPr>
      </w:pPr>
      <w:r w:rsidRPr="00606F9D">
        <w:rPr>
          <w:rFonts w:hint="eastAsia"/>
          <w:sz w:val="18"/>
        </w:rPr>
        <w:lastRenderedPageBreak/>
        <w:t xml:space="preserve">　⑴利用目的を本人に通知し、又は公表することにより本人又は第三者の生命、身体、財産その他の権利利益を害するおそれがある場合</w:t>
      </w:r>
    </w:p>
    <w:p w14:paraId="2E6FF82A" w14:textId="4E8B289B" w:rsidR="00630BBA" w:rsidRPr="00606F9D" w:rsidRDefault="00630BBA" w:rsidP="00630BBA">
      <w:pPr>
        <w:ind w:leftChars="100" w:left="394" w:hangingChars="102" w:hanging="184"/>
        <w:rPr>
          <w:sz w:val="18"/>
        </w:rPr>
      </w:pPr>
      <w:r w:rsidRPr="00606F9D">
        <w:rPr>
          <w:rFonts w:hint="eastAsia"/>
          <w:sz w:val="18"/>
        </w:rPr>
        <w:t>⑵利用目的を本人に通知し、又は公表することにより当組合の権利又は正当な利益を害するおそれがある場合</w:t>
      </w:r>
    </w:p>
    <w:p w14:paraId="189028DE" w14:textId="018B10FA" w:rsidR="00630BBA" w:rsidRPr="00606F9D" w:rsidRDefault="00630BBA" w:rsidP="00630BBA">
      <w:pPr>
        <w:ind w:leftChars="101" w:left="378" w:hangingChars="92" w:hanging="166"/>
        <w:rPr>
          <w:sz w:val="18"/>
        </w:rPr>
      </w:pPr>
      <w:r w:rsidRPr="00606F9D">
        <w:rPr>
          <w:rFonts w:hint="eastAsia"/>
          <w:sz w:val="18"/>
        </w:rPr>
        <w:t>⑶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14:paraId="52A7E0D7" w14:textId="7086FF42" w:rsidR="00630BBA" w:rsidRPr="00606F9D" w:rsidRDefault="00630BBA" w:rsidP="0083664B">
      <w:pPr>
        <w:ind w:firstLineChars="116" w:firstLine="209"/>
        <w:rPr>
          <w:sz w:val="18"/>
        </w:rPr>
      </w:pPr>
      <w:r w:rsidRPr="00606F9D">
        <w:rPr>
          <w:rFonts w:hint="eastAsia"/>
          <w:sz w:val="18"/>
        </w:rPr>
        <w:t>⑷取得の状況からみて利用目的が明らかであると認められる場合</w:t>
      </w:r>
    </w:p>
    <w:p w14:paraId="7CB1C012" w14:textId="04BA3F66" w:rsidR="00630BBA" w:rsidRPr="00606F9D" w:rsidRDefault="00630BBA" w:rsidP="00091B5A"/>
    <w:p w14:paraId="0381174E" w14:textId="6F78D9A6" w:rsidR="00091B5A" w:rsidRPr="00606F9D" w:rsidRDefault="00091B5A" w:rsidP="00091B5A">
      <w:r w:rsidRPr="00606F9D">
        <w:rPr>
          <w:rFonts w:hint="eastAsia"/>
        </w:rPr>
        <w:t>２．安全管理措置の内容</w:t>
      </w:r>
    </w:p>
    <w:tbl>
      <w:tblPr>
        <w:tblStyle w:val="ae"/>
        <w:tblW w:w="0" w:type="auto"/>
        <w:tblLook w:val="04A0" w:firstRow="1" w:lastRow="0" w:firstColumn="1" w:lastColumn="0" w:noHBand="0" w:noVBand="1"/>
      </w:tblPr>
      <w:tblGrid>
        <w:gridCol w:w="1980"/>
        <w:gridCol w:w="8045"/>
      </w:tblGrid>
      <w:tr w:rsidR="00606F9D" w:rsidRPr="00606F9D" w14:paraId="7FAA4E50" w14:textId="77777777" w:rsidTr="000F166B">
        <w:tc>
          <w:tcPr>
            <w:tcW w:w="1980" w:type="dxa"/>
          </w:tcPr>
          <w:p w14:paraId="0756BCA1" w14:textId="4FFA882C" w:rsidR="00091B5A" w:rsidRPr="00606F9D" w:rsidRDefault="00091B5A" w:rsidP="00091B5A">
            <w:pPr>
              <w:rPr>
                <w:sz w:val="18"/>
              </w:rPr>
            </w:pPr>
            <w:r w:rsidRPr="00606F9D">
              <w:rPr>
                <w:rFonts w:hint="eastAsia"/>
                <w:sz w:val="18"/>
              </w:rPr>
              <w:t>組織的安全管理措置</w:t>
            </w:r>
          </w:p>
        </w:tc>
        <w:tc>
          <w:tcPr>
            <w:tcW w:w="8045" w:type="dxa"/>
          </w:tcPr>
          <w:p w14:paraId="258F25CF" w14:textId="698728B1" w:rsidR="00091B5A" w:rsidRPr="00606F9D" w:rsidRDefault="008A3B8B" w:rsidP="008A3B8B">
            <w:pPr>
              <w:rPr>
                <w:sz w:val="18"/>
              </w:rPr>
            </w:pPr>
            <w:r w:rsidRPr="00606F9D">
              <w:rPr>
                <w:rFonts w:hint="eastAsia"/>
                <w:sz w:val="18"/>
              </w:rPr>
              <w:t>個人情報</w:t>
            </w:r>
            <w:r w:rsidR="00A70964" w:rsidRPr="00606F9D">
              <w:rPr>
                <w:rFonts w:hint="eastAsia"/>
                <w:sz w:val="18"/>
              </w:rPr>
              <w:t>取扱責任者</w:t>
            </w:r>
            <w:r w:rsidRPr="00606F9D">
              <w:rPr>
                <w:rFonts w:hint="eastAsia"/>
                <w:sz w:val="18"/>
              </w:rPr>
              <w:t>を設置するとともに、個人データを取り扱う</w:t>
            </w:r>
            <w:r w:rsidR="00430D8E" w:rsidRPr="00606F9D">
              <w:rPr>
                <w:rFonts w:hint="eastAsia"/>
                <w:sz w:val="18"/>
              </w:rPr>
              <w:t>職員及び当該職員</w:t>
            </w:r>
            <w:r w:rsidRPr="00606F9D">
              <w:rPr>
                <w:rFonts w:hint="eastAsia"/>
                <w:sz w:val="18"/>
              </w:rPr>
              <w:t>が取り扱う個人データの範囲を明確化し、法や</w:t>
            </w:r>
            <w:r w:rsidR="00430D8E" w:rsidRPr="00606F9D">
              <w:rPr>
                <w:rFonts w:hint="eastAsia"/>
                <w:sz w:val="18"/>
              </w:rPr>
              <w:t>組合</w:t>
            </w:r>
            <w:r w:rsidRPr="00606F9D">
              <w:rPr>
                <w:rFonts w:hint="eastAsia"/>
                <w:sz w:val="18"/>
              </w:rPr>
              <w:t>規程に違反している事実又は兆候を把握した場合の責任者への緊急連絡体制を整備しています。個人データの取扱状況について、定期的に自己点検を実施するとともに、</w:t>
            </w:r>
            <w:r w:rsidR="00430D8E" w:rsidRPr="00606F9D">
              <w:rPr>
                <w:rFonts w:hint="eastAsia"/>
                <w:sz w:val="18"/>
              </w:rPr>
              <w:t>監事</w:t>
            </w:r>
            <w:r w:rsidRPr="00606F9D">
              <w:rPr>
                <w:rFonts w:hint="eastAsia"/>
                <w:sz w:val="18"/>
              </w:rPr>
              <w:t>による監査を実施しています。</w:t>
            </w:r>
          </w:p>
        </w:tc>
      </w:tr>
      <w:tr w:rsidR="00606F9D" w:rsidRPr="00606F9D" w14:paraId="076E4702" w14:textId="77777777" w:rsidTr="000F166B">
        <w:tc>
          <w:tcPr>
            <w:tcW w:w="1980" w:type="dxa"/>
          </w:tcPr>
          <w:p w14:paraId="438B4447" w14:textId="609B7BBC" w:rsidR="00091B5A" w:rsidRPr="00606F9D" w:rsidRDefault="00091B5A" w:rsidP="00091B5A">
            <w:pPr>
              <w:rPr>
                <w:sz w:val="18"/>
              </w:rPr>
            </w:pPr>
            <w:r w:rsidRPr="00606F9D">
              <w:rPr>
                <w:rFonts w:hint="eastAsia"/>
                <w:sz w:val="18"/>
              </w:rPr>
              <w:t>人的安全管理措置</w:t>
            </w:r>
          </w:p>
        </w:tc>
        <w:tc>
          <w:tcPr>
            <w:tcW w:w="8045" w:type="dxa"/>
          </w:tcPr>
          <w:p w14:paraId="50C74350" w14:textId="32A90F41" w:rsidR="00091B5A" w:rsidRPr="00606F9D" w:rsidRDefault="008A3B8B" w:rsidP="00091B5A">
            <w:pPr>
              <w:rPr>
                <w:sz w:val="18"/>
              </w:rPr>
            </w:pPr>
            <w:r w:rsidRPr="00606F9D">
              <w:rPr>
                <w:rFonts w:hint="eastAsia"/>
                <w:sz w:val="18"/>
              </w:rPr>
              <w:t>個人データについての秘密保持に関する事項を就業規則に定める他、個人データの取扱いに関する留意事項について、</w:t>
            </w:r>
            <w:r w:rsidR="00430D8E" w:rsidRPr="00606F9D">
              <w:rPr>
                <w:rFonts w:hint="eastAsia"/>
                <w:sz w:val="18"/>
              </w:rPr>
              <w:t>職員</w:t>
            </w:r>
            <w:r w:rsidRPr="00606F9D">
              <w:rPr>
                <w:rFonts w:hint="eastAsia"/>
                <w:sz w:val="18"/>
              </w:rPr>
              <w:t>に定期的な研修を実施し、その効果を検証し、個人情報保護の施策に生かしています。</w:t>
            </w:r>
          </w:p>
        </w:tc>
      </w:tr>
      <w:tr w:rsidR="00606F9D" w:rsidRPr="00606F9D" w14:paraId="09728D0B" w14:textId="77777777" w:rsidTr="000F166B">
        <w:tc>
          <w:tcPr>
            <w:tcW w:w="1980" w:type="dxa"/>
          </w:tcPr>
          <w:p w14:paraId="2CA6BD44" w14:textId="6B5E6007" w:rsidR="00091B5A" w:rsidRPr="00606F9D" w:rsidRDefault="00091B5A" w:rsidP="00091B5A">
            <w:pPr>
              <w:rPr>
                <w:sz w:val="18"/>
              </w:rPr>
            </w:pPr>
            <w:r w:rsidRPr="00606F9D">
              <w:rPr>
                <w:rFonts w:hint="eastAsia"/>
                <w:sz w:val="18"/>
              </w:rPr>
              <w:t>物理的安全管理措置</w:t>
            </w:r>
          </w:p>
        </w:tc>
        <w:tc>
          <w:tcPr>
            <w:tcW w:w="8045" w:type="dxa"/>
          </w:tcPr>
          <w:p w14:paraId="13B7B39F" w14:textId="102C285E" w:rsidR="00091B5A" w:rsidRPr="00606F9D" w:rsidRDefault="008A3B8B" w:rsidP="00091B5A">
            <w:pPr>
              <w:rPr>
                <w:sz w:val="18"/>
              </w:rPr>
            </w:pPr>
            <w:r w:rsidRPr="00606F9D">
              <w:rPr>
                <w:rFonts w:hint="eastAsia"/>
                <w:sz w:val="18"/>
              </w:rPr>
              <w:t>個人データを取り扱う区域において、</w:t>
            </w:r>
            <w:r w:rsidR="00430D8E" w:rsidRPr="00606F9D">
              <w:rPr>
                <w:rFonts w:hint="eastAsia"/>
                <w:sz w:val="18"/>
              </w:rPr>
              <w:t>職員</w:t>
            </w:r>
            <w:r w:rsidRPr="00606F9D">
              <w:rPr>
                <w:rFonts w:hint="eastAsia"/>
                <w:sz w:val="18"/>
              </w:rPr>
              <w:t>の入退室管理及び持ち込む機器等の制限を行うとともに、権限を有しない者による個人データの閲覧を防止する措置を実施しています。個人データを取り扱う機器、電子媒体及び書類等の盗難又は紛失等を防止するための措置を講じるとともに、事業所内の移動を含め、当該機器、電子媒体等を持ち運ぶ場合、容易に個人データが判明しないよう措置を実施しています。</w:t>
            </w:r>
          </w:p>
        </w:tc>
      </w:tr>
      <w:tr w:rsidR="00091B5A" w:rsidRPr="00606F9D" w14:paraId="680BA78C" w14:textId="77777777" w:rsidTr="000F166B">
        <w:tc>
          <w:tcPr>
            <w:tcW w:w="1980" w:type="dxa"/>
          </w:tcPr>
          <w:p w14:paraId="0A998DE8" w14:textId="6B15FCE5" w:rsidR="00091B5A" w:rsidRPr="00606F9D" w:rsidRDefault="00091B5A" w:rsidP="00091B5A">
            <w:pPr>
              <w:rPr>
                <w:sz w:val="18"/>
              </w:rPr>
            </w:pPr>
            <w:r w:rsidRPr="00606F9D">
              <w:rPr>
                <w:rFonts w:hint="eastAsia"/>
                <w:sz w:val="18"/>
              </w:rPr>
              <w:t>技術的安全管理措置</w:t>
            </w:r>
          </w:p>
        </w:tc>
        <w:tc>
          <w:tcPr>
            <w:tcW w:w="8045" w:type="dxa"/>
          </w:tcPr>
          <w:p w14:paraId="3FE5A585" w14:textId="3FBC7DE0" w:rsidR="00091B5A" w:rsidRPr="00606F9D" w:rsidRDefault="008A3B8B" w:rsidP="00091B5A">
            <w:pPr>
              <w:rPr>
                <w:sz w:val="18"/>
              </w:rPr>
            </w:pPr>
            <w:r w:rsidRPr="00606F9D">
              <w:rPr>
                <w:rFonts w:hint="eastAsia"/>
                <w:sz w:val="18"/>
              </w:rPr>
              <w:t>個人データを取り扱う情報システムを外部からの不正アクセスやマルウェア等から保護する仕組みを導入し、常に見直すとともに、このような情報システムには厳格なアクセス制御を実施して、担当者及び取り扱う個人情報データベース等の範囲を限定しています。</w:t>
            </w:r>
          </w:p>
        </w:tc>
      </w:tr>
    </w:tbl>
    <w:p w14:paraId="64620662" w14:textId="2A0BFEAE" w:rsidR="00091B5A" w:rsidRPr="00606F9D" w:rsidRDefault="00091B5A" w:rsidP="00091B5A"/>
    <w:p w14:paraId="48433B23" w14:textId="594F9821" w:rsidR="00091B5A" w:rsidRPr="00606F9D" w:rsidRDefault="00091B5A" w:rsidP="00091B5A">
      <w:r w:rsidRPr="00606F9D">
        <w:rPr>
          <w:rFonts w:hint="eastAsia"/>
        </w:rPr>
        <w:t>３．</w:t>
      </w:r>
      <w:r w:rsidR="00891749" w:rsidRPr="00606F9D">
        <w:rPr>
          <w:rFonts w:hint="eastAsia"/>
        </w:rPr>
        <w:t>保有個人データの</w:t>
      </w:r>
      <w:r w:rsidRPr="00606F9D">
        <w:rPr>
          <w:rFonts w:hint="eastAsia"/>
        </w:rPr>
        <w:t>開示等の請求に応じる手続</w:t>
      </w:r>
    </w:p>
    <w:p w14:paraId="7A5359A5" w14:textId="7F081936" w:rsidR="002D3AC7" w:rsidRPr="00606F9D" w:rsidRDefault="002D3AC7" w:rsidP="000F166B">
      <w:pPr>
        <w:ind w:left="210" w:hangingChars="100" w:hanging="210"/>
      </w:pPr>
      <w:r w:rsidRPr="00606F9D">
        <w:rPr>
          <w:rFonts w:hint="eastAsia"/>
        </w:rPr>
        <w:t xml:space="preserve">　当組合が定める要領に基づき、</w:t>
      </w:r>
      <w:r w:rsidR="000F166B" w:rsidRPr="00606F9D">
        <w:rPr>
          <w:rFonts w:hint="eastAsia"/>
        </w:rPr>
        <w:t>保有個人データの利用目的の通知、開示、訂正等（訂正・追加・削除）又は利用停止等（利用停止・消去・第三者提供の停止）の請求</w:t>
      </w:r>
      <w:r w:rsidRPr="00606F9D">
        <w:rPr>
          <w:rFonts w:hint="eastAsia"/>
        </w:rPr>
        <w:t>に対応します。</w:t>
      </w:r>
      <w:r w:rsidR="000F166B" w:rsidRPr="00606F9D">
        <w:rPr>
          <w:rFonts w:hint="eastAsia"/>
        </w:rPr>
        <w:t>詳しくは、以下のページをご確認ください。</w:t>
      </w:r>
    </w:p>
    <w:p w14:paraId="4804C7A1" w14:textId="4FFCB59F" w:rsidR="00D4773B" w:rsidRPr="00606F9D" w:rsidRDefault="00D4773B" w:rsidP="00091B5A">
      <w:r w:rsidRPr="00606F9D">
        <w:rPr>
          <w:rFonts w:hint="eastAsia"/>
        </w:rPr>
        <w:t xml:space="preserve">　</w:t>
      </w:r>
      <w:r w:rsidR="00B74CD4" w:rsidRPr="00606F9D">
        <w:t>https://jtbkenpo.or.jp/kojinnjyouhou/</w:t>
      </w:r>
    </w:p>
    <w:p w14:paraId="1D1B49F7" w14:textId="77777777" w:rsidR="00091B5A" w:rsidRPr="00606F9D" w:rsidRDefault="00091B5A" w:rsidP="00091B5A"/>
    <w:p w14:paraId="1FE62459" w14:textId="42876B2F" w:rsidR="00091B5A" w:rsidRPr="00606F9D" w:rsidRDefault="00091B5A" w:rsidP="00091B5A">
      <w:r w:rsidRPr="00606F9D">
        <w:rPr>
          <w:rFonts w:hint="eastAsia"/>
        </w:rPr>
        <w:t>４．保有個人データの取扱いに関する苦情の申出先</w:t>
      </w:r>
    </w:p>
    <w:p w14:paraId="5AE752C4" w14:textId="03656394" w:rsidR="002D3AC7" w:rsidRPr="00606F9D" w:rsidRDefault="002D3AC7" w:rsidP="00091B5A">
      <w:r w:rsidRPr="00606F9D">
        <w:rPr>
          <w:rFonts w:hint="eastAsia"/>
        </w:rPr>
        <w:t xml:space="preserve">　</w:t>
      </w:r>
      <w:r w:rsidR="00B74CD4" w:rsidRPr="00606F9D">
        <w:rPr>
          <w:rFonts w:hint="eastAsia"/>
        </w:rPr>
        <w:t>ジェイティービー</w:t>
      </w:r>
      <w:r w:rsidRPr="00606F9D">
        <w:rPr>
          <w:rFonts w:hint="eastAsia"/>
        </w:rPr>
        <w:t>健康保険組合</w:t>
      </w:r>
    </w:p>
    <w:p w14:paraId="10BBDE34" w14:textId="5A56BAEA" w:rsidR="002D3AC7" w:rsidRPr="00606F9D" w:rsidRDefault="002D3AC7" w:rsidP="00091B5A">
      <w:r w:rsidRPr="00606F9D">
        <w:rPr>
          <w:rFonts w:hint="eastAsia"/>
        </w:rPr>
        <w:t xml:space="preserve">　〒</w:t>
      </w:r>
      <w:r w:rsidR="00B74CD4" w:rsidRPr="00606F9D">
        <w:rPr>
          <w:rFonts w:hint="eastAsia"/>
        </w:rPr>
        <w:t>140</w:t>
      </w:r>
      <w:r w:rsidRPr="00606F9D">
        <w:rPr>
          <w:rFonts w:hint="eastAsia"/>
        </w:rPr>
        <w:t>-</w:t>
      </w:r>
      <w:r w:rsidR="00B74CD4" w:rsidRPr="00606F9D">
        <w:rPr>
          <w:rFonts w:hint="eastAsia"/>
        </w:rPr>
        <w:t>0002</w:t>
      </w:r>
      <w:r w:rsidRPr="00606F9D">
        <w:rPr>
          <w:rFonts w:hint="eastAsia"/>
        </w:rPr>
        <w:t xml:space="preserve">　</w:t>
      </w:r>
      <w:r w:rsidR="00B74CD4" w:rsidRPr="00606F9D">
        <w:rPr>
          <w:rFonts w:hint="eastAsia"/>
        </w:rPr>
        <w:t xml:space="preserve">東京都品川区東品川　</w:t>
      </w:r>
      <w:r w:rsidR="00B74CD4" w:rsidRPr="00606F9D">
        <w:rPr>
          <w:rFonts w:hint="eastAsia"/>
        </w:rPr>
        <w:t>2-3-11</w:t>
      </w:r>
      <w:r w:rsidR="00B74CD4" w:rsidRPr="00606F9D">
        <w:rPr>
          <w:rFonts w:hint="eastAsia"/>
        </w:rPr>
        <w:t xml:space="preserve">　</w:t>
      </w:r>
      <w:r w:rsidR="00B74CD4" w:rsidRPr="00606F9D">
        <w:rPr>
          <w:rFonts w:hint="eastAsia"/>
        </w:rPr>
        <w:t>JTB</w:t>
      </w:r>
      <w:r w:rsidR="00B74CD4" w:rsidRPr="00606F9D">
        <w:rPr>
          <w:rFonts w:hint="eastAsia"/>
        </w:rPr>
        <w:t>ビル</w:t>
      </w:r>
      <w:r w:rsidR="00B74CD4" w:rsidRPr="00606F9D">
        <w:rPr>
          <w:rFonts w:hint="eastAsia"/>
        </w:rPr>
        <w:t>4</w:t>
      </w:r>
      <w:r w:rsidR="00B74CD4" w:rsidRPr="00606F9D">
        <w:rPr>
          <w:rFonts w:hint="eastAsia"/>
        </w:rPr>
        <w:t>階</w:t>
      </w:r>
    </w:p>
    <w:p w14:paraId="2D8D6430" w14:textId="77777777" w:rsidR="00B74CD4" w:rsidRPr="00606F9D" w:rsidRDefault="002D3AC7" w:rsidP="00B74CD4">
      <w:r w:rsidRPr="00606F9D">
        <w:rPr>
          <w:rFonts w:hint="eastAsia"/>
        </w:rPr>
        <w:t xml:space="preserve">　</w:t>
      </w:r>
      <w:r w:rsidR="00B74CD4" w:rsidRPr="00606F9D">
        <w:rPr>
          <w:rFonts w:hint="eastAsia"/>
        </w:rPr>
        <w:t>電話：</w:t>
      </w:r>
      <w:r w:rsidR="00B74CD4" w:rsidRPr="00606F9D">
        <w:rPr>
          <w:rFonts w:hint="eastAsia"/>
        </w:rPr>
        <w:t>03-5796-5902</w:t>
      </w:r>
      <w:r w:rsidR="00B74CD4" w:rsidRPr="00606F9D">
        <w:rPr>
          <w:rFonts w:hint="eastAsia"/>
        </w:rPr>
        <w:t>（</w:t>
      </w:r>
      <w:r w:rsidR="00B74CD4" w:rsidRPr="00606F9D">
        <w:rPr>
          <w:rFonts w:hint="eastAsia"/>
        </w:rPr>
        <w:t>JTB</w:t>
      </w:r>
      <w:r w:rsidR="00B74CD4" w:rsidRPr="00606F9D">
        <w:rPr>
          <w:rFonts w:hint="eastAsia"/>
        </w:rPr>
        <w:t>内線</w:t>
      </w:r>
      <w:r w:rsidR="00B74CD4" w:rsidRPr="00606F9D">
        <w:rPr>
          <w:rFonts w:hint="eastAsia"/>
        </w:rPr>
        <w:t xml:space="preserve"> 300-4029</w:t>
      </w:r>
      <w:r w:rsidR="00B74CD4" w:rsidRPr="00606F9D">
        <w:rPr>
          <w:rFonts w:hint="eastAsia"/>
        </w:rPr>
        <w:t>）</w:t>
      </w:r>
      <w:r w:rsidR="00B74CD4" w:rsidRPr="00606F9D">
        <w:rPr>
          <w:rFonts w:hint="eastAsia"/>
        </w:rPr>
        <w:t xml:space="preserve"> </w:t>
      </w:r>
    </w:p>
    <w:p w14:paraId="744C678A" w14:textId="77777777" w:rsidR="00B74CD4" w:rsidRPr="00606F9D" w:rsidRDefault="00B74CD4" w:rsidP="00B74CD4">
      <w:pPr>
        <w:ind w:firstLineChars="100" w:firstLine="210"/>
      </w:pPr>
      <w:r w:rsidRPr="00606F9D">
        <w:rPr>
          <w:rFonts w:hint="eastAsia"/>
        </w:rPr>
        <w:t>FAX</w:t>
      </w:r>
      <w:r w:rsidRPr="00606F9D">
        <w:rPr>
          <w:rFonts w:hint="eastAsia"/>
        </w:rPr>
        <w:t>：</w:t>
      </w:r>
      <w:r w:rsidRPr="00606F9D">
        <w:rPr>
          <w:rFonts w:hint="eastAsia"/>
        </w:rPr>
        <w:t>03-5796-5927</w:t>
      </w:r>
    </w:p>
    <w:p w14:paraId="6E7C8C91" w14:textId="7FC165ED" w:rsidR="00A279D1" w:rsidRPr="00606F9D" w:rsidRDefault="00B74CD4" w:rsidP="002242C5">
      <w:pPr>
        <w:ind w:firstLineChars="100" w:firstLine="210"/>
      </w:pPr>
      <w:r w:rsidRPr="00606F9D">
        <w:rPr>
          <w:rFonts w:hint="eastAsia"/>
        </w:rPr>
        <w:t>MAIL</w:t>
      </w:r>
      <w:r w:rsidRPr="00606F9D">
        <w:rPr>
          <w:rFonts w:hint="eastAsia"/>
        </w:rPr>
        <w:t>：</w:t>
      </w:r>
      <w:r w:rsidRPr="00606F9D">
        <w:rPr>
          <w:rFonts w:hint="eastAsia"/>
        </w:rPr>
        <w:t>jtb_kenpo@jtb.com</w:t>
      </w:r>
    </w:p>
    <w:sectPr w:rsidR="00A279D1" w:rsidRPr="00606F9D" w:rsidSect="009D413B">
      <w:headerReference w:type="default" r:id="rId7"/>
      <w:pgSz w:w="11906" w:h="16838"/>
      <w:pgMar w:top="1985" w:right="737" w:bottom="1701" w:left="1134" w:header="851" w:footer="992" w:gutter="0"/>
      <w:pgNumType w:start="13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E56FA" w14:textId="77777777" w:rsidR="00914C85" w:rsidRDefault="00914C85" w:rsidP="004C4355">
      <w:r>
        <w:separator/>
      </w:r>
    </w:p>
  </w:endnote>
  <w:endnote w:type="continuationSeparator" w:id="0">
    <w:p w14:paraId="65827067" w14:textId="77777777" w:rsidR="00914C85" w:rsidRDefault="00914C85" w:rsidP="004C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92DC3" w14:textId="77777777" w:rsidR="00914C85" w:rsidRDefault="00914C85" w:rsidP="004C4355">
      <w:r>
        <w:separator/>
      </w:r>
    </w:p>
  </w:footnote>
  <w:footnote w:type="continuationSeparator" w:id="0">
    <w:p w14:paraId="0BB0F7AC" w14:textId="77777777" w:rsidR="00914C85" w:rsidRDefault="00914C85" w:rsidP="004C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F2E5" w14:textId="77777777" w:rsidR="006D6AAC" w:rsidRPr="002C1343" w:rsidRDefault="006D6AAC" w:rsidP="006D6A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79"/>
    <w:rsid w:val="0000791A"/>
    <w:rsid w:val="00082387"/>
    <w:rsid w:val="00084DAD"/>
    <w:rsid w:val="00091B5A"/>
    <w:rsid w:val="000A3022"/>
    <w:rsid w:val="000B5600"/>
    <w:rsid w:val="000B6A74"/>
    <w:rsid w:val="000E0DAB"/>
    <w:rsid w:val="000F166B"/>
    <w:rsid w:val="0011055A"/>
    <w:rsid w:val="00127F22"/>
    <w:rsid w:val="00144241"/>
    <w:rsid w:val="00160030"/>
    <w:rsid w:val="001B7F79"/>
    <w:rsid w:val="001F6B66"/>
    <w:rsid w:val="001F7623"/>
    <w:rsid w:val="00203B10"/>
    <w:rsid w:val="002159AE"/>
    <w:rsid w:val="002242C5"/>
    <w:rsid w:val="00260E52"/>
    <w:rsid w:val="00271F7D"/>
    <w:rsid w:val="00284703"/>
    <w:rsid w:val="002C0731"/>
    <w:rsid w:val="002C1343"/>
    <w:rsid w:val="002D2109"/>
    <w:rsid w:val="002D3AC7"/>
    <w:rsid w:val="002F197C"/>
    <w:rsid w:val="003349E8"/>
    <w:rsid w:val="003C7C6E"/>
    <w:rsid w:val="003E51EE"/>
    <w:rsid w:val="003F10EC"/>
    <w:rsid w:val="004161C9"/>
    <w:rsid w:val="00430D8E"/>
    <w:rsid w:val="00432923"/>
    <w:rsid w:val="00455C70"/>
    <w:rsid w:val="00466117"/>
    <w:rsid w:val="004C4355"/>
    <w:rsid w:val="004D4952"/>
    <w:rsid w:val="004F190D"/>
    <w:rsid w:val="00524859"/>
    <w:rsid w:val="00587319"/>
    <w:rsid w:val="005B2768"/>
    <w:rsid w:val="005B2A0D"/>
    <w:rsid w:val="005B51D1"/>
    <w:rsid w:val="005C40B6"/>
    <w:rsid w:val="00606F9D"/>
    <w:rsid w:val="00607163"/>
    <w:rsid w:val="006131A0"/>
    <w:rsid w:val="00630BBA"/>
    <w:rsid w:val="006377DA"/>
    <w:rsid w:val="00647E85"/>
    <w:rsid w:val="0069209F"/>
    <w:rsid w:val="006B29BC"/>
    <w:rsid w:val="006C4576"/>
    <w:rsid w:val="006D6AAC"/>
    <w:rsid w:val="006F43F8"/>
    <w:rsid w:val="007146CB"/>
    <w:rsid w:val="00727EEE"/>
    <w:rsid w:val="007449A1"/>
    <w:rsid w:val="007B46D8"/>
    <w:rsid w:val="007B5CF9"/>
    <w:rsid w:val="007F25C7"/>
    <w:rsid w:val="00817F18"/>
    <w:rsid w:val="0083664B"/>
    <w:rsid w:val="0085024F"/>
    <w:rsid w:val="00881009"/>
    <w:rsid w:val="00891749"/>
    <w:rsid w:val="008A2EB1"/>
    <w:rsid w:val="008A3B8B"/>
    <w:rsid w:val="008B6C53"/>
    <w:rsid w:val="008D408E"/>
    <w:rsid w:val="008E0A8E"/>
    <w:rsid w:val="008F488A"/>
    <w:rsid w:val="00914C85"/>
    <w:rsid w:val="00954C05"/>
    <w:rsid w:val="00973603"/>
    <w:rsid w:val="00976626"/>
    <w:rsid w:val="00985FA9"/>
    <w:rsid w:val="009973F4"/>
    <w:rsid w:val="009A01D4"/>
    <w:rsid w:val="009A44EE"/>
    <w:rsid w:val="009B1D50"/>
    <w:rsid w:val="009B62CC"/>
    <w:rsid w:val="009D413B"/>
    <w:rsid w:val="00A2470F"/>
    <w:rsid w:val="00A279D1"/>
    <w:rsid w:val="00A70964"/>
    <w:rsid w:val="00AC1B47"/>
    <w:rsid w:val="00AC2EB9"/>
    <w:rsid w:val="00AD7200"/>
    <w:rsid w:val="00AF2B60"/>
    <w:rsid w:val="00AF6593"/>
    <w:rsid w:val="00B74CD4"/>
    <w:rsid w:val="00B90C11"/>
    <w:rsid w:val="00BF3F97"/>
    <w:rsid w:val="00C116C7"/>
    <w:rsid w:val="00C361C8"/>
    <w:rsid w:val="00C36A03"/>
    <w:rsid w:val="00C41BCC"/>
    <w:rsid w:val="00C44304"/>
    <w:rsid w:val="00C73C7D"/>
    <w:rsid w:val="00C84F5A"/>
    <w:rsid w:val="00CB6716"/>
    <w:rsid w:val="00CF5CE4"/>
    <w:rsid w:val="00D15590"/>
    <w:rsid w:val="00D4773B"/>
    <w:rsid w:val="00D63760"/>
    <w:rsid w:val="00D80C9E"/>
    <w:rsid w:val="00D85CB3"/>
    <w:rsid w:val="00D975F1"/>
    <w:rsid w:val="00DA0186"/>
    <w:rsid w:val="00DA0235"/>
    <w:rsid w:val="00E11145"/>
    <w:rsid w:val="00E14B8A"/>
    <w:rsid w:val="00E32F97"/>
    <w:rsid w:val="00E538D7"/>
    <w:rsid w:val="00E56BC4"/>
    <w:rsid w:val="00EB171B"/>
    <w:rsid w:val="00EB1F51"/>
    <w:rsid w:val="00EC778A"/>
    <w:rsid w:val="00EE5AC9"/>
    <w:rsid w:val="00F068CD"/>
    <w:rsid w:val="00F302DB"/>
    <w:rsid w:val="00F36EE9"/>
    <w:rsid w:val="00F40040"/>
    <w:rsid w:val="00F403CD"/>
    <w:rsid w:val="00F45F5B"/>
    <w:rsid w:val="00F70BCF"/>
    <w:rsid w:val="00F7203C"/>
    <w:rsid w:val="00F7562C"/>
    <w:rsid w:val="00FB04A8"/>
    <w:rsid w:val="00FB7551"/>
    <w:rsid w:val="00FF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97B40"/>
  <w15:docId w15:val="{12FA11C4-43C6-45D3-B1EC-567A6EA7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0C9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355"/>
    <w:pPr>
      <w:tabs>
        <w:tab w:val="center" w:pos="4252"/>
        <w:tab w:val="right" w:pos="8504"/>
      </w:tabs>
      <w:snapToGrid w:val="0"/>
    </w:pPr>
  </w:style>
  <w:style w:type="character" w:customStyle="1" w:styleId="a4">
    <w:name w:val="ヘッダー (文字)"/>
    <w:basedOn w:val="a0"/>
    <w:link w:val="a3"/>
    <w:uiPriority w:val="99"/>
    <w:rsid w:val="004C4355"/>
  </w:style>
  <w:style w:type="paragraph" w:styleId="a5">
    <w:name w:val="footer"/>
    <w:basedOn w:val="a"/>
    <w:link w:val="a6"/>
    <w:uiPriority w:val="99"/>
    <w:unhideWhenUsed/>
    <w:rsid w:val="004C4355"/>
    <w:pPr>
      <w:tabs>
        <w:tab w:val="center" w:pos="4252"/>
        <w:tab w:val="right" w:pos="8504"/>
      </w:tabs>
      <w:snapToGrid w:val="0"/>
    </w:pPr>
  </w:style>
  <w:style w:type="character" w:customStyle="1" w:styleId="a6">
    <w:name w:val="フッター (文字)"/>
    <w:basedOn w:val="a0"/>
    <w:link w:val="a5"/>
    <w:uiPriority w:val="99"/>
    <w:rsid w:val="004C4355"/>
  </w:style>
  <w:style w:type="paragraph" w:styleId="a7">
    <w:name w:val="Balloon Text"/>
    <w:basedOn w:val="a"/>
    <w:link w:val="a8"/>
    <w:uiPriority w:val="99"/>
    <w:semiHidden/>
    <w:unhideWhenUsed/>
    <w:rsid w:val="008D40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408E"/>
    <w:rPr>
      <w:rFonts w:asciiTheme="majorHAnsi" w:eastAsiaTheme="majorEastAsia" w:hAnsiTheme="majorHAnsi" w:cstheme="majorBidi"/>
      <w:sz w:val="18"/>
      <w:szCs w:val="18"/>
    </w:rPr>
  </w:style>
  <w:style w:type="character" w:customStyle="1" w:styleId="20">
    <w:name w:val="見出し 2 (文字)"/>
    <w:basedOn w:val="a0"/>
    <w:link w:val="2"/>
    <w:uiPriority w:val="9"/>
    <w:rsid w:val="00D80C9E"/>
    <w:rPr>
      <w:rFonts w:asciiTheme="majorHAnsi" w:eastAsiaTheme="majorEastAsia" w:hAnsiTheme="majorHAnsi" w:cstheme="majorBidi"/>
    </w:rPr>
  </w:style>
  <w:style w:type="character" w:styleId="a9">
    <w:name w:val="annotation reference"/>
    <w:basedOn w:val="a0"/>
    <w:uiPriority w:val="99"/>
    <w:semiHidden/>
    <w:unhideWhenUsed/>
    <w:rsid w:val="00881009"/>
    <w:rPr>
      <w:sz w:val="18"/>
      <w:szCs w:val="18"/>
    </w:rPr>
  </w:style>
  <w:style w:type="paragraph" w:styleId="aa">
    <w:name w:val="annotation text"/>
    <w:basedOn w:val="a"/>
    <w:link w:val="ab"/>
    <w:uiPriority w:val="99"/>
    <w:unhideWhenUsed/>
    <w:rsid w:val="00881009"/>
    <w:pPr>
      <w:jc w:val="left"/>
    </w:pPr>
  </w:style>
  <w:style w:type="character" w:customStyle="1" w:styleId="ab">
    <w:name w:val="コメント文字列 (文字)"/>
    <w:basedOn w:val="a0"/>
    <w:link w:val="aa"/>
    <w:uiPriority w:val="99"/>
    <w:rsid w:val="00881009"/>
  </w:style>
  <w:style w:type="paragraph" w:styleId="ac">
    <w:name w:val="annotation subject"/>
    <w:basedOn w:val="aa"/>
    <w:next w:val="aa"/>
    <w:link w:val="ad"/>
    <w:uiPriority w:val="99"/>
    <w:semiHidden/>
    <w:unhideWhenUsed/>
    <w:rsid w:val="00881009"/>
    <w:rPr>
      <w:b/>
      <w:bCs/>
    </w:rPr>
  </w:style>
  <w:style w:type="character" w:customStyle="1" w:styleId="ad">
    <w:name w:val="コメント内容 (文字)"/>
    <w:basedOn w:val="ab"/>
    <w:link w:val="ac"/>
    <w:uiPriority w:val="99"/>
    <w:semiHidden/>
    <w:rsid w:val="00881009"/>
    <w:rPr>
      <w:b/>
      <w:bCs/>
    </w:rPr>
  </w:style>
  <w:style w:type="table" w:styleId="ae">
    <w:name w:val="Table Grid"/>
    <w:basedOn w:val="a1"/>
    <w:uiPriority w:val="59"/>
    <w:rsid w:val="007B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1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6BAA-1C34-478A-B07B-DA4B9F5C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稲津 剛(inazu-takeshi)</dc:creator>
  <cp:lastModifiedBy>内田 英成(JTB)</cp:lastModifiedBy>
  <cp:revision>3</cp:revision>
  <cp:lastPrinted>2024-05-29T05:31:00Z</cp:lastPrinted>
  <dcterms:created xsi:type="dcterms:W3CDTF">2025-03-30T06:52:00Z</dcterms:created>
  <dcterms:modified xsi:type="dcterms:W3CDTF">2025-03-30T07:45:00Z</dcterms:modified>
</cp:coreProperties>
</file>